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07C97427" w:rsidR="002C4F63" w:rsidRDefault="00E73EE3" w:rsidP="002C4F63">
      <w:pPr>
        <w:framePr w:w="3345" w:h="3345" w:hSpace="142" w:wrap="notBeside" w:vAnchor="page" w:hAnchor="page" w:x="7939" w:y="3516" w:anchorLock="1"/>
      </w:pPr>
      <w:r>
        <w:rPr>
          <w:noProof/>
        </w:rPr>
        <w:drawing>
          <wp:inline distT="0" distB="0" distL="0" distR="0" wp14:anchorId="5679AA53" wp14:editId="1662F465">
            <wp:extent cx="2124075" cy="21240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24075" cy="2124075"/>
                    </a:xfrm>
                    <a:prstGeom prst="rect">
                      <a:avLst/>
                    </a:prstGeom>
                  </pic:spPr>
                </pic:pic>
              </a:graphicData>
            </a:graphic>
          </wp:inline>
        </w:drawing>
      </w:r>
    </w:p>
    <w:p w14:paraId="381461EE" w14:textId="257324F5" w:rsidR="00C45777" w:rsidRDefault="00C45777" w:rsidP="00C45777">
      <w:pPr>
        <w:framePr w:w="3345" w:h="3345" w:hSpace="142" w:wrap="notBeside" w:vAnchor="page" w:hAnchor="page" w:x="7939" w:y="3516" w:anchorLock="1"/>
      </w:pPr>
    </w:p>
    <w:p w14:paraId="00FDCB92" w14:textId="4664774A"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63324A">
        <w:rPr>
          <w:color w:val="808080"/>
          <w:sz w:val="22"/>
          <w:szCs w:val="20"/>
          <w:lang w:val="en-US"/>
        </w:rPr>
        <w:t>0</w:t>
      </w:r>
      <w:r w:rsidR="00E73EE3">
        <w:rPr>
          <w:color w:val="808080"/>
          <w:sz w:val="22"/>
          <w:szCs w:val="20"/>
          <w:lang w:val="en-US"/>
        </w:rPr>
        <w:t>2</w:t>
      </w:r>
      <w:r>
        <w:rPr>
          <w:color w:val="808080"/>
          <w:sz w:val="22"/>
          <w:szCs w:val="20"/>
          <w:lang w:val="en-US"/>
        </w:rPr>
        <w:t>/</w:t>
      </w:r>
      <w:r w:rsidR="0094322E">
        <w:rPr>
          <w:color w:val="808080"/>
          <w:sz w:val="22"/>
          <w:szCs w:val="20"/>
          <w:lang w:val="en-US"/>
        </w:rPr>
        <w:t>2</w:t>
      </w:r>
      <w:r w:rsidR="0063324A">
        <w:rPr>
          <w:color w:val="808080"/>
          <w:sz w:val="22"/>
          <w:szCs w:val="20"/>
          <w:lang w:val="en-US"/>
        </w:rPr>
        <w:t>2</w:t>
      </w:r>
    </w:p>
    <w:p w14:paraId="7149479E" w14:textId="3A9EA539"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63324A">
        <w:rPr>
          <w:color w:val="808080"/>
          <w:sz w:val="16"/>
          <w:lang w:val="en-US"/>
        </w:rPr>
        <w:t>0</w:t>
      </w:r>
      <w:r w:rsidR="00E73EE3">
        <w:rPr>
          <w:color w:val="808080"/>
          <w:sz w:val="16"/>
          <w:lang w:val="en-US"/>
        </w:rPr>
        <w:t>2</w:t>
      </w:r>
      <w:r w:rsidRPr="00DE4956">
        <w:rPr>
          <w:color w:val="808080"/>
          <w:sz w:val="16"/>
          <w:lang w:val="en-US"/>
        </w:rPr>
        <w:t>2</w:t>
      </w:r>
      <w:r w:rsidR="0063324A">
        <w:rPr>
          <w:color w:val="808080"/>
          <w:sz w:val="16"/>
          <w:lang w:val="en-US"/>
        </w:rPr>
        <w:t>2</w:t>
      </w:r>
      <w:r w:rsidRPr="00DE4956">
        <w:rPr>
          <w:color w:val="808080"/>
          <w:sz w:val="16"/>
          <w:lang w:val="en-US"/>
        </w:rPr>
        <w:t>.jpg:</w:t>
      </w:r>
      <w:r w:rsidRPr="00DE4956">
        <w:rPr>
          <w:sz w:val="18"/>
          <w:lang w:val="en-US"/>
        </w:rPr>
        <w:t xml:space="preserve"> </w:t>
      </w:r>
    </w:p>
    <w:p w14:paraId="520247CE" w14:textId="1B2B572D" w:rsidR="00FD5C3C" w:rsidRDefault="008416E1" w:rsidP="00DE4956">
      <w:pPr>
        <w:framePr w:w="3345" w:h="851" w:hSpace="142" w:wrap="around" w:vAnchor="page" w:hAnchor="page" w:x="7939" w:y="7089" w:anchorLock="1"/>
        <w:spacing w:line="276" w:lineRule="auto"/>
        <w:ind w:left="-57"/>
        <w:rPr>
          <w:snapToGrid w:val="0"/>
          <w:sz w:val="18"/>
          <w:lang w:val="en-US"/>
        </w:rPr>
      </w:pPr>
      <w:proofErr w:type="spellStart"/>
      <w:r w:rsidRPr="008416E1">
        <w:rPr>
          <w:snapToGrid w:val="0"/>
          <w:sz w:val="18"/>
          <w:lang w:val="en-US"/>
        </w:rPr>
        <w:t>Turck's</w:t>
      </w:r>
      <w:proofErr w:type="spellEnd"/>
      <w:r w:rsidRPr="008416E1">
        <w:rPr>
          <w:snapToGrid w:val="0"/>
          <w:sz w:val="18"/>
          <w:lang w:val="en-US"/>
        </w:rPr>
        <w:t xml:space="preserve"> four-channel block I/O increases cost efficiency in plants with low I/O density</w:t>
      </w:r>
    </w:p>
    <w:p w14:paraId="68BC22C6" w14:textId="77777777" w:rsidR="008416E1" w:rsidRPr="00FC67C9" w:rsidRDefault="008416E1" w:rsidP="00DE4956">
      <w:pPr>
        <w:framePr w:w="3345" w:h="851" w:hSpace="142" w:wrap="around" w:vAnchor="page" w:hAnchor="page" w:x="7939" w:y="7089" w:anchorLock="1"/>
        <w:spacing w:line="276" w:lineRule="auto"/>
        <w:ind w:left="-57"/>
        <w:rPr>
          <w:color w:val="808080"/>
          <w:sz w:val="16"/>
          <w:lang w:val="en-US"/>
        </w:rPr>
      </w:pPr>
    </w:p>
    <w:p w14:paraId="6600E248" w14:textId="5A532896"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4348EF70" w14:textId="7C286D1B" w:rsidR="003B4841" w:rsidRPr="00410B2F" w:rsidRDefault="00410B2F" w:rsidP="00DE4956">
      <w:pPr>
        <w:framePr w:w="3345" w:h="851" w:hSpace="142" w:wrap="around" w:vAnchor="page" w:hAnchor="page" w:x="7939" w:y="7089" w:anchorLock="1"/>
        <w:spacing w:line="276" w:lineRule="auto"/>
        <w:ind w:left="-57"/>
        <w:rPr>
          <w:color w:val="808080"/>
          <w:sz w:val="18"/>
          <w:szCs w:val="18"/>
          <w:lang w:val="en-US"/>
        </w:rPr>
      </w:pPr>
      <w:hyperlink r:id="rId10" w:history="1">
        <w:r w:rsidRPr="00410B2F">
          <w:rPr>
            <w:rStyle w:val="Hyperlink"/>
            <w:sz w:val="18"/>
            <w:szCs w:val="18"/>
            <w:lang w:val="en-US"/>
          </w:rPr>
          <w:t>https://www.turck.de/en/product-news-2860_ip67-power-supply-units-with-iolink-for-field-installation-43147.php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8416E1" w:rsidRDefault="00C45777" w:rsidP="00C45777">
      <w:pPr>
        <w:framePr w:w="3345" w:h="3786" w:hSpace="142" w:wrap="notBeside" w:vAnchor="page" w:hAnchor="page" w:x="7939" w:y="12475" w:anchorLock="1"/>
        <w:rPr>
          <w:color w:val="808080"/>
          <w:sz w:val="16"/>
          <w:lang w:val="en-US"/>
        </w:rPr>
      </w:pPr>
      <w:r w:rsidRPr="008416E1">
        <w:rPr>
          <w:color w:val="808080"/>
          <w:sz w:val="16"/>
          <w:lang w:val="en-US"/>
        </w:rPr>
        <w:t>Phone: +49 208 4952-149</w:t>
      </w:r>
    </w:p>
    <w:p w14:paraId="4A52B034" w14:textId="77777777" w:rsidR="00C45777" w:rsidRPr="008416E1" w:rsidRDefault="00C45777" w:rsidP="00C45777">
      <w:pPr>
        <w:framePr w:w="3345" w:h="3786" w:hSpace="142" w:wrap="notBeside" w:vAnchor="page" w:hAnchor="page" w:x="7939" w:y="12475" w:anchorLock="1"/>
        <w:rPr>
          <w:color w:val="808080"/>
          <w:sz w:val="16"/>
          <w:lang w:val="en-US"/>
        </w:rPr>
      </w:pPr>
      <w:r w:rsidRPr="008416E1">
        <w:rPr>
          <w:color w:val="808080"/>
          <w:sz w:val="16"/>
          <w:lang w:val="en-US"/>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w:t>
      </w:r>
      <w:proofErr w:type="spellStart"/>
      <w:r w:rsidRPr="00792482">
        <w:rPr>
          <w:color w:val="808080"/>
          <w:sz w:val="16"/>
          <w:lang w:val="en-US"/>
        </w:rPr>
        <w:t>Turck</w:t>
      </w:r>
      <w:proofErr w:type="spellEnd"/>
      <w:r w:rsidRPr="00792482">
        <w:rPr>
          <w:color w:val="808080"/>
          <w:sz w:val="16"/>
          <w:lang w:val="en-US"/>
        </w:rPr>
        <w:t xml:space="preserve">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DEAB646" w14:textId="619D8066" w:rsidR="008416E1" w:rsidRDefault="006666C4" w:rsidP="00FC67C9">
      <w:pPr>
        <w:framePr w:w="6209" w:h="13078" w:wrap="notBeside" w:vAnchor="page" w:hAnchor="page" w:x="1248" w:y="2836" w:anchorLock="1"/>
        <w:rPr>
          <w:sz w:val="32"/>
          <w:lang w:val="en-US"/>
        </w:rPr>
      </w:pPr>
      <w:r w:rsidRPr="006666C4">
        <w:rPr>
          <w:sz w:val="32"/>
          <w:lang w:val="en-US"/>
        </w:rPr>
        <w:t>IP67 Power Supply Units with IO-Link for Field Installation</w:t>
      </w:r>
    </w:p>
    <w:p w14:paraId="7253B852" w14:textId="77777777" w:rsidR="006666C4" w:rsidRDefault="006666C4" w:rsidP="00FC67C9">
      <w:pPr>
        <w:framePr w:w="6209" w:h="13078" w:wrap="notBeside" w:vAnchor="page" w:hAnchor="page" w:x="1248" w:y="2836" w:anchorLock="1"/>
        <w:rPr>
          <w:rFonts w:eastAsia="MS Mincho"/>
          <w:sz w:val="18"/>
          <w:lang w:val="en-US" w:eastAsia="ja-JP"/>
        </w:rPr>
      </w:pPr>
    </w:p>
    <w:p w14:paraId="5F4EAE40" w14:textId="12758C56" w:rsidR="006666C4" w:rsidRDefault="00E5668F" w:rsidP="00DE4956">
      <w:pPr>
        <w:framePr w:w="6209" w:h="13078" w:wrap="notBeside" w:vAnchor="page" w:hAnchor="page" w:x="1248" w:y="2836" w:anchorLock="1"/>
        <w:spacing w:line="360" w:lineRule="auto"/>
        <w:rPr>
          <w:rFonts w:eastAsia="MS Mincho"/>
          <w:sz w:val="18"/>
          <w:lang w:val="en-US" w:eastAsia="ja-JP"/>
        </w:rPr>
      </w:pPr>
      <w:proofErr w:type="spellStart"/>
      <w:r w:rsidRPr="00E5668F">
        <w:rPr>
          <w:rFonts w:eastAsia="MS Mincho"/>
          <w:sz w:val="18"/>
          <w:lang w:val="en-US" w:eastAsia="ja-JP"/>
        </w:rPr>
        <w:t>Turck's</w:t>
      </w:r>
      <w:proofErr w:type="spellEnd"/>
      <w:r w:rsidRPr="00E5668F">
        <w:rPr>
          <w:rFonts w:eastAsia="MS Mincho"/>
          <w:sz w:val="18"/>
          <w:lang w:val="en-US" w:eastAsia="ja-JP"/>
        </w:rPr>
        <w:t xml:space="preserve"> compact PSU67 power supply units ensure energy-efficient, decentralized power supply in modular systems at ambient temperatures of -25 to +70 °C</w:t>
      </w:r>
    </w:p>
    <w:p w14:paraId="5DF9136E" w14:textId="77777777" w:rsidR="00E5668F" w:rsidRDefault="00E5668F" w:rsidP="008416E1">
      <w:pPr>
        <w:pStyle w:val="LauftextPI"/>
        <w:framePr w:w="6209" w:h="13078" w:wrap="notBeside" w:vAnchor="page" w:hAnchor="page" w:x="1248" w:y="2836" w:anchorLock="1"/>
      </w:pPr>
    </w:p>
    <w:p w14:paraId="13AE2DC8" w14:textId="2A68BBDA" w:rsidR="007016DB" w:rsidRDefault="00DE4956" w:rsidP="00111199">
      <w:pPr>
        <w:pStyle w:val="LauftextPI"/>
        <w:framePr w:w="6209" w:h="13078" w:wrap="notBeside" w:vAnchor="page" w:hAnchor="page" w:x="1248" w:y="2836" w:anchorLock="1"/>
      </w:pPr>
      <w:proofErr w:type="spellStart"/>
      <w:r w:rsidRPr="00DE4956">
        <w:t>Mülheim</w:t>
      </w:r>
      <w:proofErr w:type="spellEnd"/>
      <w:r w:rsidRPr="00DE4956">
        <w:t xml:space="preserve">, </w:t>
      </w:r>
      <w:r w:rsidR="008416E1">
        <w:t>March</w:t>
      </w:r>
      <w:r w:rsidRPr="00DE4956">
        <w:t xml:space="preserve"> </w:t>
      </w:r>
      <w:r w:rsidR="008416E1">
        <w:t>10</w:t>
      </w:r>
      <w:r w:rsidRPr="00DE4956">
        <w:t>, 202</w:t>
      </w:r>
      <w:r w:rsidR="00410B2F">
        <w:t>2</w:t>
      </w:r>
      <w:r w:rsidRPr="00DE4956">
        <w:t xml:space="preserve"> –</w:t>
      </w:r>
      <w:r w:rsidR="00111199" w:rsidRPr="00111199">
        <w:t xml:space="preserve"> </w:t>
      </w:r>
      <w:proofErr w:type="spellStart"/>
      <w:r w:rsidR="00111199" w:rsidRPr="00111199">
        <w:t>Turck</w:t>
      </w:r>
      <w:proofErr w:type="spellEnd"/>
      <w:r w:rsidR="00111199" w:rsidRPr="00111199">
        <w:t xml:space="preserve"> is adding compact power supply units with protection to IP67 to its portfolio of flexible power supply units for 1- and 3-phase applications in modular machine building. The robust PSU67 power supply units operate in temperatures from -25 to +70 °C and can be installed directly at the machine without any protective measures needed. This makes it possible to dispense with switch cabinets or switch boxes completely. The PSU67 power supply units are available with 15, 20 or 25 A as well as with M12, 7/8” or HAN-Q4 terminals.</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24FB88FC" w14:textId="5CA8FCFB" w:rsidR="007016DB" w:rsidRDefault="007016DB" w:rsidP="007016DB">
      <w:pPr>
        <w:pStyle w:val="LauftextPI"/>
        <w:framePr w:w="6209" w:h="13078" w:wrap="notBeside" w:vAnchor="page" w:hAnchor="page" w:x="1248" w:y="2836" w:anchorLock="1"/>
      </w:pPr>
      <w:r w:rsidRPr="007016DB">
        <w:t xml:space="preserve">The decentralized power supply units supply 24 to  28 VDC directly in the field without any loss and offer high fail safety thanks to its electronic no load, overload and short circuit protection. Its high efficiency of over 95% ensures an optimum energy balance. The output voltage can be configured directly on the device via an LED interface or remotely via IO-Link. </w:t>
      </w:r>
    </w:p>
    <w:p w14:paraId="59FE0D23" w14:textId="77777777" w:rsidR="007016DB" w:rsidRPr="007016DB" w:rsidRDefault="007016DB" w:rsidP="007016DB">
      <w:pPr>
        <w:pStyle w:val="LauftextPI"/>
        <w:framePr w:w="6209" w:h="13078" w:wrap="notBeside" w:vAnchor="page" w:hAnchor="page" w:x="1248" w:y="2836" w:anchorLock="1"/>
      </w:pPr>
    </w:p>
    <w:p w14:paraId="6092D4DD" w14:textId="5BE6B5F3" w:rsidR="007016DB" w:rsidRPr="007016DB" w:rsidRDefault="007016DB" w:rsidP="007016DB">
      <w:pPr>
        <w:pStyle w:val="LauftextPI"/>
        <w:framePr w:w="6209" w:h="13078" w:wrap="notBeside" w:vAnchor="page" w:hAnchor="page" w:x="1248" w:y="2836" w:anchorLock="1"/>
      </w:pPr>
      <w:r w:rsidRPr="007016DB">
        <w:t>The smart IO-Link interface makes it possible to communicate with the power supply units and gives the data transparency needed for Industry 4.0 applications, such as predictive maintenance or condition monitoring. The end-to-end transmission of process, consumption, event and diagnostic data right through to the cloud enables continuous monitoring and optimization in the background. The captured data ensures increased system availability and helps to improve the energy efficiency of the application.</w:t>
      </w:r>
    </w:p>
    <w:p w14:paraId="35FC0B4B" w14:textId="77777777" w:rsidR="007016DB" w:rsidRPr="00822D43" w:rsidRDefault="007016DB" w:rsidP="00111199">
      <w:pPr>
        <w:pStyle w:val="LauftextPI"/>
        <w:framePr w:w="6209" w:h="13078" w:wrap="notBeside" w:vAnchor="page" w:hAnchor="page" w:x="1248" w:y="2836" w:anchorLock="1"/>
      </w:pP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A53C8" w14:textId="77777777" w:rsidR="0038010E" w:rsidRDefault="0038010E">
      <w:r>
        <w:separator/>
      </w:r>
    </w:p>
  </w:endnote>
  <w:endnote w:type="continuationSeparator" w:id="0">
    <w:p w14:paraId="206BD895" w14:textId="77777777" w:rsidR="0038010E" w:rsidRDefault="0038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ABA4F" w14:textId="77777777" w:rsidR="0038010E" w:rsidRDefault="0038010E">
      <w:r>
        <w:separator/>
      </w:r>
    </w:p>
  </w:footnote>
  <w:footnote w:type="continuationSeparator" w:id="0">
    <w:p w14:paraId="22D40E11" w14:textId="77777777" w:rsidR="0038010E" w:rsidRDefault="00380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C0EB8"/>
    <w:rsid w:val="000D160A"/>
    <w:rsid w:val="00111199"/>
    <w:rsid w:val="00112CCC"/>
    <w:rsid w:val="001F507E"/>
    <w:rsid w:val="00220319"/>
    <w:rsid w:val="002671D9"/>
    <w:rsid w:val="002C1940"/>
    <w:rsid w:val="002C4F63"/>
    <w:rsid w:val="003145D3"/>
    <w:rsid w:val="0038010E"/>
    <w:rsid w:val="003B4841"/>
    <w:rsid w:val="003B568C"/>
    <w:rsid w:val="00410B2F"/>
    <w:rsid w:val="005E6EC2"/>
    <w:rsid w:val="0063324A"/>
    <w:rsid w:val="006666C4"/>
    <w:rsid w:val="007016DB"/>
    <w:rsid w:val="00732919"/>
    <w:rsid w:val="00773BB6"/>
    <w:rsid w:val="00781532"/>
    <w:rsid w:val="00822D43"/>
    <w:rsid w:val="008416E1"/>
    <w:rsid w:val="00864B51"/>
    <w:rsid w:val="0094322E"/>
    <w:rsid w:val="00A55580"/>
    <w:rsid w:val="00B11CF5"/>
    <w:rsid w:val="00C45777"/>
    <w:rsid w:val="00C91790"/>
    <w:rsid w:val="00CA6AAE"/>
    <w:rsid w:val="00CC387B"/>
    <w:rsid w:val="00D67139"/>
    <w:rsid w:val="00D903B2"/>
    <w:rsid w:val="00DB1FC7"/>
    <w:rsid w:val="00DC3526"/>
    <w:rsid w:val="00DE4956"/>
    <w:rsid w:val="00DF3696"/>
    <w:rsid w:val="00E5668F"/>
    <w:rsid w:val="00E73EE3"/>
    <w:rsid w:val="00F27199"/>
    <w:rsid w:val="00F3370F"/>
    <w:rsid w:val="00F37037"/>
    <w:rsid w:val="00F93AAE"/>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ip67-power-supply-units-with-iolink-for-field-installation-43147.php" TargetMode="Externa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3" ma:contentTypeDescription="Create a new document." ma:contentTypeScope="" ma:versionID="a5737d29917edfbaa4585a421b2a9e14">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479cc5c4e7a14b3875013cdbd926cc6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2.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BB5F55-E35B-4C2D-8BB9-E05B30DA6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2062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22</cp:revision>
  <dcterms:created xsi:type="dcterms:W3CDTF">2021-07-22T14:49:00Z</dcterms:created>
  <dcterms:modified xsi:type="dcterms:W3CDTF">2022-03-09T14:59:00Z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ies>
</file>